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What Is Mind</w:t>
      </w: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No AI was used in this assignment.</w:t>
      </w:r>
    </w:p>
    <w:p w:rsidR="00000000" w:rsidDel="00000000" w:rsidP="00000000" w:rsidRDefault="00000000" w:rsidRPr="00000000" w14:paraId="00000006">
      <w:pPr>
        <w:spacing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Maxwell Nicholson</w:t>
      </w:r>
    </w:p>
    <w:p w:rsidR="00000000" w:rsidDel="00000000" w:rsidP="00000000" w:rsidRDefault="00000000" w:rsidRPr="00000000" w14:paraId="00000007">
      <w:pPr>
        <w:spacing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College of Humanities and Social Sciences, Grand Canyon University</w:t>
      </w:r>
    </w:p>
    <w:p w:rsidR="00000000" w:rsidDel="00000000" w:rsidP="00000000" w:rsidRDefault="00000000" w:rsidRPr="00000000" w14:paraId="00000008">
      <w:pPr>
        <w:spacing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PHI-103-TR300A: Introduction to Philosophy and Ethics</w:t>
      </w:r>
    </w:p>
    <w:p w:rsidR="00000000" w:rsidDel="00000000" w:rsidP="00000000" w:rsidRDefault="00000000" w:rsidRPr="00000000" w14:paraId="00000009">
      <w:pPr>
        <w:spacing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Steve Sherman</w:t>
      </w:r>
    </w:p>
    <w:p w:rsidR="00000000" w:rsidDel="00000000" w:rsidP="00000000" w:rsidRDefault="00000000" w:rsidRPr="00000000" w14:paraId="0000000A">
      <w:pPr>
        <w:spacing w:line="480" w:lineRule="auto"/>
        <w:jc w:val="center"/>
        <w:rPr>
          <w:rFonts w:ascii="Times New Roman" w:cs="Times New Roman" w:eastAsia="Times New Roman" w:hAnsi="Times New Roman"/>
        </w:rPr>
        <w:sectPr>
          <w:headerReference r:id="rId6" w:type="default"/>
          <w:headerReference r:id="rId7" w:type="first"/>
          <w:headerReference r:id="rId8" w:type="even"/>
          <w:pgSz w:h="15840" w:w="12240" w:orient="portrait"/>
          <w:pgMar w:bottom="1440" w:top="1440" w:left="1440" w:right="1440" w:header="720" w:footer="720"/>
          <w:pgNumType w:start="1"/>
        </w:sectPr>
      </w:pPr>
      <w:r w:rsidDel="00000000" w:rsidR="00000000" w:rsidRPr="00000000">
        <w:rPr>
          <w:rFonts w:ascii="Times New Roman" w:cs="Times New Roman" w:eastAsia="Times New Roman" w:hAnsi="Times New Roman"/>
          <w:rtl w:val="0"/>
        </w:rPr>
        <w:t xml:space="preserve">March 20, 2026</w:t>
        <w:br w:type="textWrapping"/>
      </w:r>
    </w:p>
    <w:p w:rsidR="00000000" w:rsidDel="00000000" w:rsidP="00000000" w:rsidRDefault="00000000" w:rsidRPr="00000000" w14:paraId="0000000B">
      <w:pPr>
        <w:spacing w:line="48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What Is Mind?</w:t>
      </w:r>
    </w:p>
    <w:p w:rsidR="00000000" w:rsidDel="00000000" w:rsidP="00000000" w:rsidRDefault="00000000" w:rsidRPr="00000000" w14:paraId="0000000C">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is mind? The mind is our flesh that makes up our brain and nothing more than that. There has been a lot of time that has been spent in class discussing whether we are just a piece of flesh and bones or whether we are more than that. Some believe our mind is what makes up our soul. Others choose not to believe that. I am one of those people that believes the mind is part of the body and soul in the grand scheme of things. I also believe that when our soul departs we will leave with our memories. There is a chance this may not be true or reality but it is simply what I choose to believe. In this essay I will be talking about what the brain is and what it means to have a fully functioning mind. For a long time I didn’t exactly understand this myself even when it was being discussed in class but hopefully this essay will show that it is more clear now to me. </w:t>
      </w:r>
    </w:p>
    <w:p w:rsidR="00000000" w:rsidDel="00000000" w:rsidP="00000000" w:rsidRDefault="00000000" w:rsidRPr="00000000" w14:paraId="0000000D">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are a few ways the mind and what it is can be evaluated but first we will talk about the things we wouldn’t be able to see if the brain was just sitting on a table. Knowledge is what neurons working together turns into. Where there is knowledge, there is brain activity. According to my philosophy professor there are 3 types of knowledge, also known as ways of knowing. The first one being propositional (P) knowledge which is the content of a sentence, statement, or claim. So basically it is the essence of saying something, whatever that may be. The trueness of a statement is what the power of the mind can provide. The second one is knowledge by acquaintance (A) is knowing something due to the object being directly present to one’s consciousness (or perception). For example the ability to know or remember something because of its relation to you at any point in your life through acquaintance is the gist of the concept. The third and final fundamental of knowing and thinking is the know-how (KH) concept. It is the ability or skill to act in a particular way and perform some task or actions. My favorite example would be the way I am able to make beats. It is a skill of mine that I developed when I was roughly 14 or 15 years old. It has been a passion of mine since and I plan to still be making beats even when I’m a week away from dying. In our encyclopedia it talks about the difference between knowledge by acquaintance vs description. According to this encyclopedia there is a clear distinction between the two. On the surface it claims “Historically, the distinction between knowledge by acquaintance and knowledge by description is made between two kinds of knowledge. However, after a brief discussion of Russell’s presentation of the distinction, we follow the contemporary literature in focusing more on the role of acquaintance in securing justified or rational belief” (Hasan &amp; Fumerton, 2019). What this means is that in order to find a more true answer to problems or questions we must follow the idea of knowledge by acquaintance as it is more justifiable by philosophers standards. More specifically what distinguishes is by following two very closely related features. “First, it is a nonjudgmental and nonconceptual form of awareness. Second, it is a form of awareness constituting a real, genuine relation, a relation that cannot obtain without its relata” (Hasan &amp; Fumerton, 2019). As for description it is a little more vague but still somewhat clear. “By a “description” Russell means any phrase of the form “a so-and-so” (an “ambiguous” or “indefinite” description) or “the so-and-so” (a “definite” description), though he focuses on the latter in his discussion of knowledge by description” (Hasan &amp; Fumerton, 2019). </w:t>
      </w:r>
    </w:p>
    <w:p w:rsidR="00000000" w:rsidDel="00000000" w:rsidP="00000000" w:rsidRDefault="00000000" w:rsidRPr="00000000" w14:paraId="0000000E">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of the primary topics that surrounds the mind-body problem is dualism which is an important and extremely critical way of thinking when it comes to the problem. The mind-body problem will have specific “thinkers” when it comes to the subject and every person should challenge themself to see which one they align themselves with. Dualism says that the mind and body are two separate things or distinct entities. In the class resources video on dualism it mentions that the mind is conscious. It experiences feelings, emotions, thoughts, and desires. These are important when talking about the mind because for the mind to feel pain within the body, it wouldn’t be normal to then say they are not connected. This is why I don’t necessarily align myself with this idea. Physicalism is the view that the only things that exist are physical. Physicalists believe that the mind and brain are essentially one in the same thing. I would closely align myself with this way of thinking. In part 2 of our notes it is noted that terms such as “mind” and “soul” and “body” refer to the same identical material entity, which is brain and body. This idea is very similar to the physicalist way of thinking. According to the Stanford encyclopedia there are two viewpoints when it comes to substance dualism. The first defines a substance or material as a singular entity. The second defines a substance as a unitary entity that continues to persist over time (Robinson, 2025). As far as property dualism is concerned it is a little bit different. It is defined in two ways as well, the first one naming a kind of nonreductive materialism and therefore not a type of dualism in the way that it contrasts with materialism. The second names a type of dualism in the sense that contrasts with materialism, but that attempts to avoid the perceived excesses of substance dualism (Robinson, 2025).</w:t>
      </w:r>
    </w:p>
    <w:p w:rsidR="00000000" w:rsidDel="00000000" w:rsidP="00000000" w:rsidRDefault="00000000" w:rsidRPr="00000000" w14:paraId="0000000F">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next few pieces of information that are important to know when it comes to the mind and knowledge is understanding. “Understanding” involves answering how and why one knows. Whatever the reason may be, there will always be a how, what, where, who, and why when it comes to understanding. Aristotle notes that there are 4 differing types of concepts when it comes to understanding. Formal cause, material, efficient, and final. There are also a few other views when it comes to perception, knowledge, and how people see certain viewpoints. Direct realism, critical realism, and idealism. “Perceptual realism is the common sense view that tables, chairs, and cups of coffee exist independently of perceivers. Direct realists also claim that it is with such objects that we directly engage” (O’Brien, n.d.). The next concept is critical realism, which in my opinion is one of the most important topics when it comes to philosophy and understanding. “Critical realism is a philosophical framework that emphasizes the importance of objective reality over subjective beliefs” (Leroyal, 2024). This is important when it comes to understanding the mind because the core of our brains are centered around what we believe and how we see reality. Do some of us believe we are in a matrix, like a simulation? Or do we know that we are just vessels with flesh and blood waiting to die inevitably. The last and final concept is idealism. “Idealism in life is the characteristic of those who regard the ideas of truth and right, goodness and beauty, as standards and directive forces” (Willmann, 1910). This concept can be seen as the “way of life” for some if not most people. </w:t>
      </w:r>
    </w:p>
    <w:p w:rsidR="00000000" w:rsidDel="00000000" w:rsidP="00000000" w:rsidRDefault="00000000" w:rsidRPr="00000000" w14:paraId="00000010">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the end, the mind will always be mysterious as most beautiful thoughts cannot be seen in the normal sense other than viewing brain activity in the form of energy. But our minds are our souls and who we are as human beings. If you could fully see into someone's mind you would then be able to know who and what they are as a person. </w:t>
      </w:r>
    </w:p>
    <w:p w:rsidR="00000000" w:rsidDel="00000000" w:rsidP="00000000" w:rsidRDefault="00000000" w:rsidRPr="00000000" w14:paraId="00000011">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48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480" w:lineRule="auto"/>
        <w:ind w:firstLine="72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9">
      <w:pPr>
        <w:spacing w:line="480" w:lineRule="auto"/>
        <w:ind w:firstLine="72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A">
      <w:pPr>
        <w:spacing w:line="480" w:lineRule="auto"/>
        <w:ind w:firstLine="72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B">
      <w:pPr>
        <w:spacing w:line="480" w:lineRule="auto"/>
        <w:ind w:firstLine="720"/>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References</w:t>
      </w:r>
    </w:p>
    <w:p w:rsidR="00000000" w:rsidDel="00000000" w:rsidP="00000000" w:rsidRDefault="00000000" w:rsidRPr="00000000" w14:paraId="0000001C">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Willmann, O. (1910). </w:t>
      </w:r>
      <w:r w:rsidDel="00000000" w:rsidR="00000000" w:rsidRPr="00000000">
        <w:rPr>
          <w:rFonts w:ascii="Times New Roman" w:cs="Times New Roman" w:eastAsia="Times New Roman" w:hAnsi="Times New Roman"/>
          <w:i w:val="1"/>
          <w:iCs w:val="1"/>
          <w:rtl w:val="0"/>
        </w:rPr>
        <w:t xml:space="preserve">Idealism.</w:t>
      </w:r>
      <w:r w:rsidDel="00000000" w:rsidR="00000000" w:rsidRPr="00000000">
        <w:rPr>
          <w:rFonts w:ascii="Times New Roman" w:cs="Times New Roman" w:eastAsia="Times New Roman" w:hAnsi="Times New Roman"/>
          <w:rtl w:val="0"/>
        </w:rPr>
        <w:t xml:space="preserve"> In The Catholic Encyclopedia. New York: Robert Appleton Company. </w:t>
      </w:r>
      <w:hyperlink r:id="rId9">
        <w:r w:rsidDel="00000000" w:rsidR="00000000" w:rsidRPr="00000000">
          <w:rPr>
            <w:rFonts w:ascii="Times New Roman" w:cs="Times New Roman" w:eastAsia="Times New Roman" w:hAnsi="Times New Roman"/>
            <w:color w:val="1155cc"/>
            <w:u w:val="single"/>
            <w:rtl w:val="0"/>
          </w:rPr>
          <w:t xml:space="preserve">https://www.newadvent.org/cathen/07634a.htm</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D">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Leroyal, C. (2024). </w:t>
      </w:r>
      <w:r w:rsidDel="00000000" w:rsidR="00000000" w:rsidRPr="00000000">
        <w:rPr>
          <w:rFonts w:ascii="Times New Roman" w:cs="Times New Roman" w:eastAsia="Times New Roman" w:hAnsi="Times New Roman"/>
          <w:i w:val="1"/>
          <w:iCs w:val="1"/>
          <w:rtl w:val="0"/>
        </w:rPr>
        <w:t xml:space="preserve">Critical Realism. </w:t>
      </w:r>
      <w:r w:rsidDel="00000000" w:rsidR="00000000" w:rsidRPr="00000000">
        <w:rPr>
          <w:rFonts w:ascii="Times New Roman" w:cs="Times New Roman" w:eastAsia="Times New Roman" w:hAnsi="Times New Roman"/>
          <w:rtl w:val="0"/>
        </w:rPr>
        <w:t xml:space="preserve">EBSCO Information Services, Inc. </w:t>
      </w:r>
      <w:hyperlink r:id="rId10">
        <w:r w:rsidDel="00000000" w:rsidR="00000000" w:rsidRPr="00000000">
          <w:rPr>
            <w:rFonts w:ascii="Times New Roman" w:cs="Times New Roman" w:eastAsia="Times New Roman" w:hAnsi="Times New Roman"/>
            <w:color w:val="1155cc"/>
            <w:u w:val="single"/>
            <w:rtl w:val="0"/>
          </w:rPr>
          <w:t xml:space="preserve">https://www.ebsco.com/research-starters/religion-and-philosophy/critical-realism</w:t>
        </w:r>
      </w:hyperlink>
      <w:r w:rsidDel="00000000" w:rsidR="00000000" w:rsidRPr="00000000">
        <w:rPr>
          <w:rtl w:val="0"/>
        </w:rPr>
      </w:r>
    </w:p>
    <w:p w:rsidR="00000000" w:rsidDel="00000000" w:rsidP="00000000" w:rsidRDefault="00000000" w:rsidRPr="00000000" w14:paraId="0000001E">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O’Brien, D. (n.d.) </w:t>
      </w:r>
      <w:r w:rsidDel="00000000" w:rsidR="00000000" w:rsidRPr="00000000">
        <w:rPr>
          <w:rFonts w:ascii="Times New Roman" w:cs="Times New Roman" w:eastAsia="Times New Roman" w:hAnsi="Times New Roman"/>
          <w:i w:val="1"/>
          <w:iCs w:val="1"/>
          <w:rtl w:val="0"/>
        </w:rPr>
        <w:t xml:space="preserve">Perception and objects.</w:t>
      </w:r>
      <w:r w:rsidDel="00000000" w:rsidR="00000000" w:rsidRPr="00000000">
        <w:rPr>
          <w:rFonts w:ascii="Times New Roman" w:cs="Times New Roman" w:eastAsia="Times New Roman" w:hAnsi="Times New Roman"/>
          <w:rtl w:val="0"/>
        </w:rPr>
        <w:t xml:space="preserve"> Internet Encyclopedia of Philosophy. </w:t>
      </w:r>
      <w:hyperlink r:id="rId11">
        <w:r w:rsidDel="00000000" w:rsidR="00000000" w:rsidRPr="00000000">
          <w:rPr>
            <w:rFonts w:ascii="Times New Roman" w:cs="Times New Roman" w:eastAsia="Times New Roman" w:hAnsi="Times New Roman"/>
            <w:color w:val="1155cc"/>
            <w:u w:val="single"/>
            <w:rtl w:val="0"/>
          </w:rPr>
          <w:t xml:space="preserve">https://iep.utm.edu/perc-obj/#H6</w:t>
        </w:r>
      </w:hyperlink>
      <w:r w:rsidDel="00000000" w:rsidR="00000000" w:rsidRPr="00000000">
        <w:rPr>
          <w:rtl w:val="0"/>
        </w:rPr>
      </w:r>
    </w:p>
    <w:p w:rsidR="00000000" w:rsidDel="00000000" w:rsidP="00000000" w:rsidRDefault="00000000" w:rsidRPr="00000000" w14:paraId="0000001F">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Hasan, A., &amp; Fumerton, R. (2019). </w:t>
      </w:r>
      <w:r w:rsidDel="00000000" w:rsidR="00000000" w:rsidRPr="00000000">
        <w:rPr>
          <w:rFonts w:ascii="Times New Roman" w:cs="Times New Roman" w:eastAsia="Times New Roman" w:hAnsi="Times New Roman"/>
          <w:i w:val="1"/>
          <w:iCs w:val="1"/>
          <w:rtl w:val="0"/>
        </w:rPr>
        <w:t xml:space="preserve">Knowledge by acquaintance vs. description. </w:t>
      </w:r>
      <w:r w:rsidDel="00000000" w:rsidR="00000000" w:rsidRPr="00000000">
        <w:rPr>
          <w:rFonts w:ascii="Times New Roman" w:cs="Times New Roman" w:eastAsia="Times New Roman" w:hAnsi="Times New Roman"/>
          <w:rtl w:val="0"/>
        </w:rPr>
        <w:t xml:space="preserve">In The Stanford Encyclopedia of Philosophy. </w:t>
      </w:r>
      <w:hyperlink r:id="rId12">
        <w:r w:rsidDel="00000000" w:rsidR="00000000" w:rsidRPr="00000000">
          <w:rPr>
            <w:rFonts w:ascii="Times New Roman" w:cs="Times New Roman" w:eastAsia="Times New Roman" w:hAnsi="Times New Roman"/>
            <w:color w:val="1155cc"/>
            <w:u w:val="single"/>
            <w:rtl w:val="0"/>
          </w:rPr>
          <w:t xml:space="preserve">https://plato.stanford.edu/entries/knowledge-acquindescrip/</w:t>
        </w:r>
      </w:hyperlink>
      <w:r w:rsidDel="00000000" w:rsidR="00000000" w:rsidRPr="00000000">
        <w:rPr>
          <w:rtl w:val="0"/>
        </w:rPr>
      </w:r>
    </w:p>
    <w:p w:rsidR="00000000" w:rsidDel="00000000" w:rsidP="00000000" w:rsidRDefault="00000000" w:rsidRPr="00000000" w14:paraId="00000020">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Robinson, H (2025). </w:t>
      </w:r>
      <w:r w:rsidDel="00000000" w:rsidR="00000000" w:rsidRPr="00000000">
        <w:rPr>
          <w:rFonts w:ascii="Times New Roman" w:cs="Times New Roman" w:eastAsia="Times New Roman" w:hAnsi="Times New Roman"/>
          <w:i w:val="1"/>
          <w:iCs w:val="1"/>
          <w:rtl w:val="0"/>
        </w:rPr>
        <w:t xml:space="preserve">Dualism. </w:t>
      </w:r>
      <w:r w:rsidDel="00000000" w:rsidR="00000000" w:rsidRPr="00000000">
        <w:rPr>
          <w:rFonts w:ascii="Times New Roman" w:cs="Times New Roman" w:eastAsia="Times New Roman" w:hAnsi="Times New Roman"/>
          <w:rtl w:val="0"/>
        </w:rPr>
        <w:t xml:space="preserve">In the Stanford Encyclopedia of Philosophy. </w:t>
      </w:r>
      <w:hyperlink r:id="rId13">
        <w:r w:rsidDel="00000000" w:rsidR="00000000" w:rsidRPr="00000000">
          <w:rPr>
            <w:rFonts w:ascii="Times New Roman" w:cs="Times New Roman" w:eastAsia="Times New Roman" w:hAnsi="Times New Roman"/>
            <w:color w:val="1155cc"/>
            <w:u w:val="single"/>
            <w:rtl w:val="0"/>
          </w:rPr>
          <w:t xml:space="preserve">https://plato.stanford.edu/entries/dualism/#ProdDua</w:t>
        </w:r>
      </w:hyperlink>
      <w:r w:rsidDel="00000000" w:rsidR="00000000" w:rsidRPr="00000000">
        <w:rPr>
          <w:rtl w:val="0"/>
        </w:rPr>
      </w:r>
    </w:p>
    <w:p w:rsidR="00000000" w:rsidDel="00000000" w:rsidP="00000000" w:rsidRDefault="00000000" w:rsidRPr="00000000" w14:paraId="00000021">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line="480" w:lineRule="auto"/>
        <w:ind w:firstLine="720"/>
        <w:rPr>
          <w:rFonts w:ascii="Times New Roman" w:cs="Times New Roman" w:eastAsia="Times New Roman" w:hAnsi="Times New Roman"/>
        </w:rPr>
      </w:pPr>
      <w:r w:rsidDel="00000000" w:rsidR="00000000" w:rsidRPr="00000000">
        <w:rPr>
          <w:rtl w:val="0"/>
        </w:rPr>
      </w:r>
    </w:p>
    <w:sectPr>
      <w:headerReference r:id="rId14" w:type="default"/>
      <w:type w:val="nextPage"/>
      <w:pgSz w:h="15840" w:w="12240" w:orient="portrait"/>
      <w:pgMar w:bottom="1440" w:top="1440" w:left="1440" w:right="1440" w:header="720" w:footer="720"/>
      <w:pgNumType w:start="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center" w:leader="none" w:pos="4500"/>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center" w:leader="none" w:pos="4500"/>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48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Running head: ASSIGNMENT TITLE HERE     </w:t>
      <w:tab/>
      <w:tab/>
      <w:tab/>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iep.utm.edu/perc-obj/#H6" TargetMode="External"/><Relationship Id="rId10" Type="http://schemas.openxmlformats.org/officeDocument/2006/relationships/hyperlink" Target="https://www.ebsco.com/research-starters/religion-and-philosophy/critical-realism" TargetMode="External"/><Relationship Id="rId13" Type="http://schemas.openxmlformats.org/officeDocument/2006/relationships/hyperlink" Target="https://plato.stanford.edu/entries/dualism/#ProdDua" TargetMode="External"/><Relationship Id="rId12" Type="http://schemas.openxmlformats.org/officeDocument/2006/relationships/hyperlink" Target="https://plato.stanford.edu/entries/knowledge-acquindescri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ewadvent.org/cathen/07634a.htm" TargetMode="External"/><Relationship Id="rId14" Type="http://schemas.openxmlformats.org/officeDocument/2006/relationships/header" Target="head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4.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